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645" w:rsidRDefault="00BD5645" w:rsidP="00BD5645">
      <w:pPr>
        <w:spacing w:after="120"/>
        <w:contextualSpacing/>
        <w:jc w:val="center"/>
      </w:pPr>
      <w:r>
        <w:rPr>
          <w:rFonts w:ascii="Calibri" w:eastAsia="Calibri" w:hAnsi="Calibri" w:cs="Calibri"/>
          <w:b/>
          <w:bCs/>
          <w:sz w:val="22"/>
          <w:szCs w:val="22"/>
          <w:u w:val="single"/>
          <w:lang w:eastAsia="en-US"/>
        </w:rPr>
        <w:t>ΠΑΡΑΡΤΗΜΑ ΙΙΙ</w:t>
      </w:r>
    </w:p>
    <w:p w:rsidR="00BD5645" w:rsidRDefault="00BD5645" w:rsidP="00BD5645">
      <w:pPr>
        <w:spacing w:after="120"/>
        <w:contextualSpacing/>
        <w:jc w:val="both"/>
      </w:pPr>
      <w:r>
        <w:rPr>
          <w:rFonts w:ascii="Calibri" w:hAnsi="Calibri" w:cs="Calibri"/>
          <w:sz w:val="22"/>
          <w:szCs w:val="22"/>
          <w:lang w:eastAsia="en-US"/>
        </w:rPr>
        <w:t>Ορισμός  Προβληματικής επιχείρησης σύμφωνα με το  σημείο 18 του άρθρου 2 του ΓΚΑΚ 651/2014</w:t>
      </w:r>
    </w:p>
    <w:p w:rsidR="00BD5645" w:rsidRDefault="00BD5645" w:rsidP="00BD5645">
      <w:pPr>
        <w:spacing w:after="120"/>
        <w:contextualSpacing/>
        <w:jc w:val="both"/>
        <w:rPr>
          <w:rFonts w:ascii="Calibri" w:hAnsi="Calibri" w:cs="Calibri"/>
          <w:sz w:val="22"/>
          <w:szCs w:val="22"/>
          <w:lang w:eastAsia="en-US"/>
        </w:rPr>
      </w:pPr>
    </w:p>
    <w:p w:rsidR="00BD5645" w:rsidRDefault="00BD5645" w:rsidP="00BD5645">
      <w:pPr>
        <w:pBdr>
          <w:top w:val="single" w:sz="4" w:space="1" w:color="000000"/>
          <w:left w:val="single" w:sz="4" w:space="4" w:color="000000"/>
          <w:bottom w:val="single" w:sz="4" w:space="1" w:color="000000"/>
          <w:right w:val="single" w:sz="4" w:space="4" w:color="000000"/>
        </w:pBdr>
        <w:spacing w:after="120"/>
        <w:contextualSpacing/>
        <w:jc w:val="both"/>
      </w:pPr>
      <w:r>
        <w:rPr>
          <w:rFonts w:ascii="Calibri" w:eastAsia="Calibri" w:hAnsi="Calibri" w:cs="Calibri"/>
          <w:sz w:val="22"/>
          <w:szCs w:val="22"/>
          <w:lang w:eastAsia="en-US"/>
        </w:rPr>
        <w:t>Προβληματική επιχείρηση: Επιχείρηση για την οποία συντρέχει τουλάχιστον μία από τις ακόλουθες προϋποθέσεις:</w:t>
      </w:r>
    </w:p>
    <w:p w:rsidR="00BD5645" w:rsidRDefault="00BD5645" w:rsidP="00BD5645">
      <w:pPr>
        <w:pBdr>
          <w:top w:val="single" w:sz="4" w:space="1" w:color="000000"/>
          <w:left w:val="single" w:sz="4" w:space="4" w:color="000000"/>
          <w:bottom w:val="single" w:sz="4" w:space="1" w:color="000000"/>
          <w:right w:val="single" w:sz="4" w:space="4" w:color="000000"/>
        </w:pBdr>
        <w:spacing w:after="120"/>
        <w:contextualSpacing/>
        <w:jc w:val="both"/>
      </w:pPr>
      <w:r>
        <w:rPr>
          <w:rFonts w:ascii="Calibri" w:eastAsia="Calibri" w:hAnsi="Calibri" w:cs="Calibri"/>
          <w:sz w:val="22"/>
          <w:szCs w:val="22"/>
          <w:lang w:eastAsia="en-US"/>
        </w:rPr>
        <w:t xml:space="preserve">α) εάν πρόκειται για εταιρεία περιορισμένης ευθύνης (πλην ΜΜΕ που δεν έχει συμπληρώσει τριετία από τη σύστασή της ή, όσον αφορά την </w:t>
      </w:r>
      <w:proofErr w:type="spellStart"/>
      <w:r>
        <w:rPr>
          <w:rFonts w:ascii="Calibri" w:eastAsia="Calibri" w:hAnsi="Calibri" w:cs="Calibri"/>
          <w:sz w:val="22"/>
          <w:szCs w:val="22"/>
          <w:lang w:eastAsia="en-US"/>
        </w:rPr>
        <w:t>επιλεξιμότητα</w:t>
      </w:r>
      <w:proofErr w:type="spellEnd"/>
      <w:r>
        <w:rPr>
          <w:rFonts w:ascii="Calibri" w:eastAsia="Calibri" w:hAnsi="Calibri" w:cs="Calibri"/>
          <w:sz w:val="22"/>
          <w:szCs w:val="22"/>
          <w:lang w:eastAsia="en-US"/>
        </w:rPr>
        <w:t xml:space="preserve">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w:t>
      </w:r>
      <w:proofErr w:type="spellStart"/>
      <w:r>
        <w:rPr>
          <w:rFonts w:ascii="Calibri" w:eastAsia="Calibri" w:hAnsi="Calibri" w:cs="Calibri"/>
          <w:sz w:val="22"/>
          <w:szCs w:val="22"/>
          <w:lang w:eastAsia="en-US"/>
        </w:rPr>
        <w:t>απολεσθεί</w:t>
      </w:r>
      <w:proofErr w:type="spellEnd"/>
      <w:r>
        <w:rPr>
          <w:rFonts w:ascii="Calibri" w:eastAsia="Calibri" w:hAnsi="Calibri" w:cs="Calibri"/>
          <w:sz w:val="22"/>
          <w:szCs w:val="22"/>
          <w:lang w:eastAsia="en-US"/>
        </w:rPr>
        <w:t xml:space="preserve"> πάνω από το ήμισυ του εγγεγραμμένου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ως μέρος των ιδίων κεφαλαίων της εταιρείας) προκύπτει αρνητικό σωρευτικό ποσό που υπερβαίνει το ήμισυ του εγγεγραμμένου κεφαλαίου. Για την εφαρμογή της παρούσας διάταξης, ο όρος «εταιρεία περιορισμένης ευθύνης» παραπέμπει ειδικότερα στα είδη εταιρειών που αναφέρονται στο παράρτημα I της οδηγίας 2013/34/ΕΕ του Ευρωπαϊκού Κοινοβουλίου και του Συμβουλίου και ο όρος «κεφάλαιο» περιλαμβάνει, ενδεχομένως, και κάθε διαφορά από έκδοση υπέρ το άρτιο· </w:t>
      </w:r>
    </w:p>
    <w:p w:rsidR="00BD5645" w:rsidRDefault="00BD5645" w:rsidP="00BD5645">
      <w:pPr>
        <w:pBdr>
          <w:top w:val="single" w:sz="4" w:space="1" w:color="000000"/>
          <w:left w:val="single" w:sz="4" w:space="4" w:color="000000"/>
          <w:bottom w:val="single" w:sz="4" w:space="1" w:color="000000"/>
          <w:right w:val="single" w:sz="4" w:space="4" w:color="000000"/>
        </w:pBdr>
        <w:spacing w:after="120"/>
        <w:contextualSpacing/>
        <w:jc w:val="both"/>
      </w:pPr>
      <w:r>
        <w:rPr>
          <w:rFonts w:ascii="Calibri" w:eastAsia="Calibri" w:hAnsi="Calibri" w:cs="Calibri"/>
          <w:sz w:val="22"/>
          <w:szCs w:val="22"/>
          <w:lang w:eastAsia="en-US"/>
        </w:rPr>
        <w:t xml:space="preserve">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w:t>
      </w:r>
      <w:proofErr w:type="spellStart"/>
      <w:r>
        <w:rPr>
          <w:rFonts w:ascii="Calibri" w:eastAsia="Calibri" w:hAnsi="Calibri" w:cs="Calibri"/>
          <w:sz w:val="22"/>
          <w:szCs w:val="22"/>
          <w:lang w:eastAsia="en-US"/>
        </w:rPr>
        <w:t>επιλεξιμότητα</w:t>
      </w:r>
      <w:proofErr w:type="spellEnd"/>
      <w:r>
        <w:rPr>
          <w:rFonts w:ascii="Calibri" w:eastAsia="Calibri" w:hAnsi="Calibri" w:cs="Calibri"/>
          <w:sz w:val="22"/>
          <w:szCs w:val="22"/>
          <w:lang w:eastAsia="en-US"/>
        </w:rPr>
        <w:t xml:space="preserve">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w:t>
      </w:r>
      <w:proofErr w:type="spellStart"/>
      <w:r>
        <w:rPr>
          <w:rFonts w:ascii="Calibri" w:eastAsia="Calibri" w:hAnsi="Calibri" w:cs="Calibri"/>
          <w:sz w:val="22"/>
          <w:szCs w:val="22"/>
          <w:lang w:eastAsia="en-US"/>
        </w:rPr>
        <w:t>απολεσθεί</w:t>
      </w:r>
      <w:proofErr w:type="spellEnd"/>
      <w:r>
        <w:rPr>
          <w:rFonts w:ascii="Calibri" w:eastAsia="Calibri" w:hAnsi="Calibri" w:cs="Calibri"/>
          <w:sz w:val="22"/>
          <w:szCs w:val="22"/>
          <w:lang w:eastAsia="en-US"/>
        </w:rPr>
        <w:t xml:space="preserve"> πάνω από το ήμισυ του κεφαλαίου της, όπως </w:t>
      </w:r>
      <w:proofErr w:type="spellStart"/>
      <w:r>
        <w:rPr>
          <w:rFonts w:ascii="Calibri" w:eastAsia="Calibri" w:hAnsi="Calibri" w:cs="Calibri"/>
          <w:sz w:val="22"/>
          <w:szCs w:val="22"/>
          <w:lang w:eastAsia="en-US"/>
        </w:rPr>
        <w:t>εμφαίνεται</w:t>
      </w:r>
      <w:proofErr w:type="spellEnd"/>
      <w:r>
        <w:rPr>
          <w:rFonts w:ascii="Calibri" w:eastAsia="Calibri" w:hAnsi="Calibri" w:cs="Calibri"/>
          <w:sz w:val="22"/>
          <w:szCs w:val="22"/>
          <w:lang w:eastAsia="en-US"/>
        </w:rPr>
        <w:t xml:space="preserve">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 </w:t>
      </w:r>
    </w:p>
    <w:p w:rsidR="00BD5645" w:rsidRDefault="00BD5645" w:rsidP="00BD5645">
      <w:pPr>
        <w:pBdr>
          <w:top w:val="single" w:sz="4" w:space="1" w:color="000000"/>
          <w:left w:val="single" w:sz="4" w:space="4" w:color="000000"/>
          <w:bottom w:val="single" w:sz="4" w:space="1" w:color="000000"/>
          <w:right w:val="single" w:sz="4" w:space="4" w:color="000000"/>
        </w:pBdr>
        <w:spacing w:after="120"/>
        <w:contextualSpacing/>
        <w:jc w:val="both"/>
      </w:pPr>
      <w:r>
        <w:rPr>
          <w:rFonts w:ascii="Calibri" w:eastAsia="Calibri" w:hAnsi="Calibri" w:cs="Calibri"/>
          <w:sz w:val="22"/>
          <w:szCs w:val="22"/>
          <w:lang w:eastAsia="en-US"/>
        </w:rPr>
        <w:t xml:space="preserve">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 πιστωτών της· </w:t>
      </w:r>
    </w:p>
    <w:p w:rsidR="00BD5645" w:rsidRDefault="00BD5645" w:rsidP="00BD5645">
      <w:pPr>
        <w:pBdr>
          <w:top w:val="single" w:sz="4" w:space="1" w:color="000000"/>
          <w:left w:val="single" w:sz="4" w:space="4" w:color="000000"/>
          <w:bottom w:val="single" w:sz="4" w:space="1" w:color="000000"/>
          <w:right w:val="single" w:sz="4" w:space="4" w:color="000000"/>
        </w:pBdr>
        <w:spacing w:after="120"/>
        <w:contextualSpacing/>
        <w:jc w:val="both"/>
      </w:pPr>
      <w:r>
        <w:rPr>
          <w:rFonts w:ascii="Calibri" w:eastAsia="Calibri" w:hAnsi="Calibri" w:cs="Calibri"/>
          <w:sz w:val="22"/>
          <w:szCs w:val="22"/>
          <w:lang w:eastAsia="en-US"/>
        </w:rPr>
        <w:t xml:space="preserve">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 </w:t>
      </w:r>
    </w:p>
    <w:p w:rsidR="00BD5645" w:rsidRDefault="00BD5645" w:rsidP="00BD5645">
      <w:pPr>
        <w:pBdr>
          <w:top w:val="single" w:sz="4" w:space="1" w:color="000000"/>
          <w:left w:val="single" w:sz="4" w:space="4" w:color="000000"/>
          <w:bottom w:val="single" w:sz="4" w:space="1" w:color="000000"/>
          <w:right w:val="single" w:sz="4" w:space="4" w:color="000000"/>
        </w:pBdr>
        <w:spacing w:after="120"/>
        <w:contextualSpacing/>
        <w:jc w:val="both"/>
      </w:pPr>
      <w:r>
        <w:rPr>
          <w:rFonts w:ascii="Calibri" w:eastAsia="Calibri" w:hAnsi="Calibri" w:cs="Calibri"/>
          <w:sz w:val="22"/>
          <w:szCs w:val="22"/>
          <w:lang w:eastAsia="en-US"/>
        </w:rPr>
        <w:t xml:space="preserve">ε) εάν πρόκειται για άλλη επιχείρηση εκτός ΜΜΕ, εφόσον τα τελευταία δύο έτη: 1) ο δείκτης χρέους προς ίδια κεφάλαια της επιχείρησης είναι υψηλότερος του 7,5 και 2) ο δείκτης κάλυψης χρηματοοικονομικών υποχρεώσεων της επιχείρησης (EBITDA </w:t>
      </w:r>
      <w:proofErr w:type="spellStart"/>
      <w:r>
        <w:rPr>
          <w:rFonts w:ascii="Calibri" w:eastAsia="Calibri" w:hAnsi="Calibri" w:cs="Calibri"/>
          <w:sz w:val="22"/>
          <w:szCs w:val="22"/>
          <w:lang w:eastAsia="en-US"/>
        </w:rPr>
        <w:t>interest</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coverage</w:t>
      </w:r>
      <w:proofErr w:type="spellEnd"/>
      <w:r>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ratio</w:t>
      </w:r>
      <w:proofErr w:type="spellEnd"/>
      <w:r>
        <w:rPr>
          <w:rFonts w:ascii="Calibri" w:eastAsia="Calibri" w:hAnsi="Calibri" w:cs="Calibri"/>
          <w:sz w:val="22"/>
          <w:szCs w:val="22"/>
          <w:lang w:eastAsia="en-US"/>
        </w:rPr>
        <w:t>) είναι κάτω του 1,0.</w:t>
      </w:r>
    </w:p>
    <w:p w:rsidR="00BD5645" w:rsidRDefault="00BD5645" w:rsidP="00BD5645">
      <w:pPr>
        <w:spacing w:after="120"/>
        <w:contextualSpacing/>
        <w:jc w:val="both"/>
        <w:rPr>
          <w:rFonts w:ascii="Calibri" w:eastAsia="Calibri" w:hAnsi="Calibri" w:cs="Calibri"/>
          <w:b/>
          <w:sz w:val="22"/>
          <w:szCs w:val="22"/>
          <w:lang w:eastAsia="en-US"/>
        </w:rPr>
      </w:pPr>
    </w:p>
    <w:p w:rsidR="00BD5645" w:rsidRDefault="00BD5645" w:rsidP="00BD5645">
      <w:pPr>
        <w:spacing w:after="120"/>
        <w:contextualSpacing/>
        <w:jc w:val="both"/>
        <w:rPr>
          <w:rFonts w:ascii="Calibri" w:eastAsia="Calibri" w:hAnsi="Calibri" w:cs="Calibri"/>
          <w:b/>
          <w:sz w:val="22"/>
          <w:szCs w:val="22"/>
          <w:lang w:eastAsia="en-US"/>
        </w:rPr>
      </w:pPr>
    </w:p>
    <w:p w:rsidR="004F5CA8" w:rsidRDefault="004F5CA8">
      <w:bookmarkStart w:id="0" w:name="_GoBack"/>
      <w:bookmarkEnd w:id="0"/>
    </w:p>
    <w:sectPr w:rsidR="004F5CA8" w:rsidSect="00BD5645">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5"/>
    <w:rsid w:val="004F5CA8"/>
    <w:rsid w:val="00BD56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7CDB3-8BDC-4E24-A0E3-37C421E3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645"/>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DYPA_A3</dc:creator>
  <cp:keywords/>
  <dc:description/>
  <cp:lastModifiedBy>DYPA_A3</cp:lastModifiedBy>
  <cp:revision>1</cp:revision>
  <dcterms:created xsi:type="dcterms:W3CDTF">2023-05-19T08:56:00Z</dcterms:created>
  <dcterms:modified xsi:type="dcterms:W3CDTF">2023-05-19T08:57:00Z</dcterms:modified>
</cp:coreProperties>
</file>