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FDB" w:rsidRDefault="00777FDB" w:rsidP="00777FDB">
      <w:pPr>
        <w:pStyle w:val="1"/>
        <w:spacing w:before="0" w:line="360" w:lineRule="auto"/>
        <w:jc w:val="both"/>
      </w:pPr>
      <w:r>
        <w:rPr>
          <w:rFonts w:ascii="Arial" w:hAnsi="Arial" w:cs="Arial"/>
          <w:color w:val="auto"/>
          <w:sz w:val="24"/>
          <w:szCs w:val="24"/>
        </w:rPr>
        <w:t>ΠΑΡΑΡΤΗΜΑ</w:t>
      </w:r>
      <w:r>
        <w:rPr>
          <w:rFonts w:ascii="Arial" w:hAnsi="Arial" w:cs="Arial"/>
          <w:color w:val="auto"/>
          <w:sz w:val="24"/>
          <w:szCs w:val="24"/>
          <w:lang w:val="el-GR"/>
        </w:rPr>
        <w:t xml:space="preserve"> Δ</w:t>
      </w:r>
      <w:r>
        <w:rPr>
          <w:rFonts w:ascii="Arial" w:hAnsi="Arial" w:cs="Arial"/>
          <w:color w:val="auto"/>
          <w:sz w:val="24"/>
          <w:szCs w:val="24"/>
        </w:rPr>
        <w:t xml:space="preserve">΄ </w:t>
      </w:r>
      <w:r>
        <w:rPr>
          <w:rFonts w:ascii="Arial" w:hAnsi="Arial" w:cs="Arial"/>
          <w:color w:val="auto"/>
          <w:sz w:val="24"/>
          <w:szCs w:val="24"/>
          <w:lang w:val="el-GR"/>
        </w:rPr>
        <w:t xml:space="preserve">: ΥΠΟΔΕΙΓΜΑ ΤΕΧΝΙΚΗΣ ΠΡΟΣΦΟΡΑΣ – ΠΙΝΑΚΑΣ ΣΥΜΜΟΡΦΩΣΗΣ </w:t>
      </w:r>
      <w:r>
        <w:rPr>
          <w:rFonts w:ascii="Arial" w:hAnsi="Arial" w:cs="Arial"/>
          <w:color w:val="auto"/>
          <w:sz w:val="24"/>
          <w:szCs w:val="24"/>
        </w:rPr>
        <w:t>(συμπληρώνεται στην ηλεκτρονική φόρμα)</w:t>
      </w:r>
    </w:p>
    <w:p w:rsidR="00777FDB" w:rsidRDefault="00777FDB" w:rsidP="00777FDB">
      <w:pPr>
        <w:autoSpaceDE w:val="0"/>
        <w:spacing w:before="120" w:after="120" w:line="360" w:lineRule="auto"/>
        <w:jc w:val="both"/>
      </w:pPr>
      <w:r>
        <w:rPr>
          <w:rFonts w:ascii="Arial" w:hAnsi="Arial" w:cs="Arial"/>
          <w:sz w:val="24"/>
          <w:szCs w:val="24"/>
        </w:rPr>
        <w:t>Στον «Πίνακα Συμμόρφωσης» που ακολουθεί περιέχονται οι τεχνικές προδιαγραφές για την υλοποίηση του σύμβασης.</w:t>
      </w:r>
    </w:p>
    <w:p w:rsidR="00777FDB" w:rsidRDefault="00777FDB" w:rsidP="00777FDB">
      <w:pPr>
        <w:autoSpaceDE w:val="0"/>
        <w:spacing w:before="120" w:after="120" w:line="360" w:lineRule="auto"/>
        <w:jc w:val="both"/>
      </w:pPr>
      <w:r>
        <w:rPr>
          <w:rFonts w:ascii="Arial" w:hAnsi="Arial" w:cs="Arial"/>
          <w:sz w:val="24"/>
          <w:szCs w:val="24"/>
        </w:rPr>
        <w:t>Στη στήλη «</w:t>
      </w:r>
      <w:r>
        <w:rPr>
          <w:rFonts w:ascii="Arial" w:hAnsi="Arial" w:cs="Arial"/>
          <w:b/>
          <w:bCs/>
          <w:sz w:val="24"/>
          <w:szCs w:val="24"/>
        </w:rPr>
        <w:t>ΑΠΑΙΤΗΣΗ»</w:t>
      </w:r>
      <w:r>
        <w:rPr>
          <w:rFonts w:ascii="Arial" w:hAnsi="Arial" w:cs="Arial"/>
          <w:bCs/>
          <w:sz w:val="24"/>
          <w:szCs w:val="24"/>
        </w:rPr>
        <w:t xml:space="preserve">, </w:t>
      </w:r>
      <w:r>
        <w:rPr>
          <w:rFonts w:ascii="Arial" w:hAnsi="Arial" w:cs="Arial"/>
          <w:sz w:val="24"/>
          <w:szCs w:val="24"/>
        </w:rPr>
        <w:t xml:space="preserve">η λέξη «ΝΑΙ» σημαίνει ότι η αντίστοιχη προδιαγραφή είναι υποχρεωτική, </w:t>
      </w:r>
      <w:r>
        <w:rPr>
          <w:rFonts w:ascii="Arial" w:hAnsi="Arial" w:cs="Arial"/>
          <w:b/>
          <w:sz w:val="24"/>
          <w:szCs w:val="24"/>
        </w:rPr>
        <w:t>επί ποινή απόρριψης</w:t>
      </w:r>
      <w:r>
        <w:rPr>
          <w:rFonts w:ascii="Arial" w:hAnsi="Arial" w:cs="Arial"/>
          <w:sz w:val="24"/>
          <w:szCs w:val="24"/>
        </w:rPr>
        <w:t>, για τους προσφέροντες.</w:t>
      </w:r>
    </w:p>
    <w:p w:rsidR="00777FDB" w:rsidRDefault="00777FDB" w:rsidP="00777FDB">
      <w:pPr>
        <w:autoSpaceDE w:val="0"/>
        <w:spacing w:before="120" w:after="120" w:line="360" w:lineRule="auto"/>
        <w:jc w:val="both"/>
      </w:pPr>
      <w:r>
        <w:rPr>
          <w:rFonts w:ascii="Arial" w:hAnsi="Arial" w:cs="Arial"/>
          <w:sz w:val="24"/>
          <w:szCs w:val="24"/>
        </w:rPr>
        <w:t xml:space="preserve">Η Τεχνική προσφορά συντάσσεται με τρόπο ώστε να καλύπτονται όλες οι απαιτήσεις του «Πίνακα Συμμόρφωσης Τεχνικής Προσφοράς». </w:t>
      </w:r>
    </w:p>
    <w:p w:rsidR="00777FDB" w:rsidRDefault="00777FDB" w:rsidP="00777FDB">
      <w:pPr>
        <w:autoSpaceDE w:val="0"/>
        <w:spacing w:after="0" w:line="360" w:lineRule="auto"/>
        <w:rPr>
          <w:rFonts w:ascii="Arial" w:hAnsi="Arial" w:cs="Arial"/>
          <w:color w:val="3C3C3C"/>
          <w:sz w:val="24"/>
          <w:szCs w:val="24"/>
        </w:rPr>
      </w:pPr>
    </w:p>
    <w:tbl>
      <w:tblPr>
        <w:tblW w:w="0" w:type="auto"/>
        <w:tblInd w:w="-295" w:type="dxa"/>
        <w:tblLayout w:type="fixed"/>
        <w:tblLook w:val="0000" w:firstRow="0" w:lastRow="0" w:firstColumn="0" w:lastColumn="0" w:noHBand="0" w:noVBand="0"/>
      </w:tblPr>
      <w:tblGrid>
        <w:gridCol w:w="710"/>
        <w:gridCol w:w="4510"/>
        <w:gridCol w:w="1470"/>
        <w:gridCol w:w="1245"/>
        <w:gridCol w:w="2180"/>
      </w:tblGrid>
      <w:tr w:rsidR="00777FDB" w:rsidTr="000B3D6C">
        <w:trPr>
          <w:tblHeader/>
        </w:trPr>
        <w:tc>
          <w:tcPr>
            <w:tcW w:w="1011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777FDB" w:rsidRDefault="00777FDB" w:rsidP="000B3D6C">
            <w:pPr>
              <w:autoSpaceDE w:val="0"/>
              <w:spacing w:before="80" w:after="80" w:line="360" w:lineRule="auto"/>
              <w:jc w:val="center"/>
            </w:pPr>
            <w:r>
              <w:rPr>
                <w:rFonts w:ascii="Arial" w:hAnsi="Arial" w:cs="Arial"/>
                <w:b/>
                <w:sz w:val="24"/>
                <w:szCs w:val="24"/>
              </w:rPr>
              <w:t>ΠΙΝΑΚΑΣ ΣΥΜΜΟΡΦΩΣΗΣ</w:t>
            </w:r>
          </w:p>
        </w:tc>
      </w:tr>
      <w:tr w:rsidR="00777FDB" w:rsidTr="000B3D6C">
        <w:trPr>
          <w:trHeight w:val="64"/>
          <w:tblHeader/>
        </w:trPr>
        <w:tc>
          <w:tcPr>
            <w:tcW w:w="710" w:type="dxa"/>
            <w:tcBorders>
              <w:top w:val="single" w:sz="4" w:space="0" w:color="000000"/>
              <w:left w:val="single" w:sz="4" w:space="0" w:color="000000"/>
              <w:bottom w:val="single" w:sz="4" w:space="0" w:color="000000"/>
            </w:tcBorders>
            <w:shd w:val="clear" w:color="auto" w:fill="D9D9D9"/>
            <w:vAlign w:val="center"/>
          </w:tcPr>
          <w:p w:rsidR="00777FDB" w:rsidRDefault="00777FDB" w:rsidP="000B3D6C">
            <w:pPr>
              <w:autoSpaceDE w:val="0"/>
              <w:spacing w:before="80" w:after="80" w:line="360" w:lineRule="auto"/>
              <w:jc w:val="center"/>
            </w:pPr>
            <w:r>
              <w:rPr>
                <w:rFonts w:ascii="Arial" w:hAnsi="Arial" w:cs="Arial"/>
                <w:b/>
                <w:color w:val="000000"/>
                <w:sz w:val="24"/>
                <w:szCs w:val="24"/>
              </w:rPr>
              <w:t>α/α</w:t>
            </w:r>
          </w:p>
        </w:tc>
        <w:tc>
          <w:tcPr>
            <w:tcW w:w="4510" w:type="dxa"/>
            <w:tcBorders>
              <w:top w:val="single" w:sz="4" w:space="0" w:color="000000"/>
              <w:left w:val="single" w:sz="4" w:space="0" w:color="000000"/>
              <w:bottom w:val="single" w:sz="4" w:space="0" w:color="000000"/>
            </w:tcBorders>
            <w:shd w:val="clear" w:color="auto" w:fill="D9D9D9"/>
            <w:vAlign w:val="center"/>
          </w:tcPr>
          <w:p w:rsidR="00777FDB" w:rsidRDefault="00777FDB" w:rsidP="000B3D6C">
            <w:pPr>
              <w:pStyle w:val="Default"/>
              <w:spacing w:before="80" w:after="80" w:line="360" w:lineRule="auto"/>
              <w:jc w:val="center"/>
            </w:pPr>
            <w:r>
              <w:rPr>
                <w:rFonts w:ascii="Arial" w:hAnsi="Arial" w:cs="Arial"/>
                <w:b/>
                <w:bCs/>
              </w:rPr>
              <w:t>ΠΡΟΔΙΑΓΡΑΦΗ</w:t>
            </w:r>
          </w:p>
        </w:tc>
        <w:tc>
          <w:tcPr>
            <w:tcW w:w="1470" w:type="dxa"/>
            <w:tcBorders>
              <w:top w:val="single" w:sz="4" w:space="0" w:color="000000"/>
              <w:left w:val="single" w:sz="4" w:space="0" w:color="000000"/>
              <w:bottom w:val="single" w:sz="4" w:space="0" w:color="000000"/>
            </w:tcBorders>
            <w:shd w:val="clear" w:color="auto" w:fill="D9D9D9"/>
            <w:vAlign w:val="center"/>
          </w:tcPr>
          <w:p w:rsidR="00777FDB" w:rsidRDefault="00777FDB" w:rsidP="000B3D6C">
            <w:pPr>
              <w:pStyle w:val="Default"/>
              <w:spacing w:before="80" w:after="80" w:line="360" w:lineRule="auto"/>
              <w:jc w:val="center"/>
            </w:pPr>
            <w:r>
              <w:rPr>
                <w:rFonts w:ascii="Arial" w:hAnsi="Arial" w:cs="Arial"/>
                <w:b/>
                <w:bCs/>
              </w:rPr>
              <w:t>ΑΠΑΙΤΗΣΗ</w:t>
            </w:r>
          </w:p>
        </w:tc>
        <w:tc>
          <w:tcPr>
            <w:tcW w:w="1245" w:type="dxa"/>
            <w:tcBorders>
              <w:top w:val="single" w:sz="4" w:space="0" w:color="000000"/>
              <w:left w:val="single" w:sz="4" w:space="0" w:color="000000"/>
              <w:bottom w:val="single" w:sz="4" w:space="0" w:color="000000"/>
            </w:tcBorders>
            <w:shd w:val="clear" w:color="auto" w:fill="D9D9D9"/>
          </w:tcPr>
          <w:p w:rsidR="00777FDB" w:rsidRDefault="00777FDB" w:rsidP="000B3D6C">
            <w:pPr>
              <w:pStyle w:val="Default"/>
              <w:spacing w:before="80" w:after="80" w:line="360" w:lineRule="auto"/>
              <w:jc w:val="center"/>
            </w:pPr>
            <w:r>
              <w:rPr>
                <w:rFonts w:ascii="Arial" w:hAnsi="Arial" w:cs="Arial"/>
                <w:b/>
                <w:bCs/>
              </w:rPr>
              <w:t>ΑΠΑΝΤΗΣΗ</w:t>
            </w:r>
          </w:p>
        </w:tc>
        <w:tc>
          <w:tcPr>
            <w:tcW w:w="2180" w:type="dxa"/>
            <w:tcBorders>
              <w:top w:val="single" w:sz="4" w:space="0" w:color="000000"/>
              <w:left w:val="single" w:sz="4" w:space="0" w:color="000000"/>
              <w:bottom w:val="single" w:sz="4" w:space="0" w:color="000000"/>
              <w:right w:val="single" w:sz="4" w:space="0" w:color="000000"/>
            </w:tcBorders>
            <w:shd w:val="clear" w:color="auto" w:fill="D9D9D9"/>
          </w:tcPr>
          <w:p w:rsidR="00777FDB" w:rsidRDefault="00777FDB" w:rsidP="000B3D6C">
            <w:pPr>
              <w:pStyle w:val="Default"/>
              <w:spacing w:before="80" w:after="80" w:line="360" w:lineRule="auto"/>
              <w:jc w:val="center"/>
            </w:pPr>
            <w:r>
              <w:rPr>
                <w:rFonts w:ascii="Arial" w:hAnsi="Arial" w:cs="Arial"/>
                <w:b/>
                <w:bCs/>
              </w:rPr>
              <w:t>ΠΑΡΑΠΟΜΠΗ</w:t>
            </w:r>
          </w:p>
        </w:tc>
      </w:tr>
      <w:tr w:rsidR="00777FDB" w:rsidTr="000B3D6C">
        <w:tc>
          <w:tcPr>
            <w:tcW w:w="7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b/>
                <w:sz w:val="24"/>
                <w:szCs w:val="24"/>
              </w:rPr>
              <w:t>1</w:t>
            </w:r>
          </w:p>
        </w:tc>
        <w:tc>
          <w:tcPr>
            <w:tcW w:w="45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both"/>
            </w:pPr>
            <w:r>
              <w:rPr>
                <w:rFonts w:ascii="Arial" w:hAnsi="Arial" w:cs="Arial"/>
                <w:sz w:val="24"/>
                <w:szCs w:val="24"/>
              </w:rPr>
              <w:t xml:space="preserve">Ο Προσφέρων θα πρέπει να διαθέτει </w:t>
            </w:r>
            <w:r>
              <w:rPr>
                <w:rFonts w:ascii="Arial" w:hAnsi="Arial" w:cs="Arial"/>
                <w:bCs/>
                <w:sz w:val="24"/>
                <w:szCs w:val="24"/>
              </w:rPr>
              <w:t xml:space="preserve">άδεια </w:t>
            </w:r>
            <w:r>
              <w:rPr>
                <w:rFonts w:ascii="Arial" w:hAnsi="Arial" w:cs="Arial"/>
                <w:sz w:val="24"/>
                <w:szCs w:val="24"/>
              </w:rPr>
              <w:t>πώλησης πετρελαίου θέρμανσης ή αδείας λειτουργίας πρατηρίου υγρών καυσίμων σε ισχύ, ενώ η διακίνηση και η παράδοση του πετρελαίου θα γίνεται σύμφωνα με τις ισχύουσες Διατάξεις και ο Προμηθευτής θα πρέπει να τηρεί όλα τα προβλεπόμενα πρότυπα διασφάλισης ποιότητας.</w:t>
            </w:r>
          </w:p>
        </w:tc>
        <w:tc>
          <w:tcPr>
            <w:tcW w:w="147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color w:val="000000"/>
                <w:sz w:val="24"/>
                <w:szCs w:val="24"/>
              </w:rPr>
              <w:t>ΝΑΙ</w:t>
            </w:r>
          </w:p>
        </w:tc>
        <w:tc>
          <w:tcPr>
            <w:tcW w:w="1245"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r>
      <w:tr w:rsidR="00777FDB" w:rsidTr="000B3D6C">
        <w:tc>
          <w:tcPr>
            <w:tcW w:w="7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b/>
                <w:sz w:val="24"/>
                <w:szCs w:val="24"/>
              </w:rPr>
              <w:t>2</w:t>
            </w:r>
          </w:p>
        </w:tc>
        <w:tc>
          <w:tcPr>
            <w:tcW w:w="45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both"/>
            </w:pPr>
            <w:r>
              <w:rPr>
                <w:rFonts w:ascii="Arial" w:hAnsi="Arial" w:cs="Arial"/>
                <w:sz w:val="24"/>
                <w:szCs w:val="24"/>
              </w:rPr>
              <w:t xml:space="preserve">Η ποιότητα του προσφερόμενου πετρελαίου θα πρέπει να είναι σύμφωνη με αυτή του πετρελαίου που παράγεται στα κρατικά διυλιστήρια και προορίζεται για κατανάλωση, σύμφωνα με τους όρους που θέτει το αρμόδιο Υπουργείο, τις εκάστοτε προδιαγραφές που καθορίζονται από το Γενικό Χημείο του Κράτους,  καθώς επίσης και τις </w:t>
            </w:r>
            <w:r>
              <w:rPr>
                <w:rFonts w:ascii="Arial" w:hAnsi="Arial" w:cs="Arial"/>
                <w:sz w:val="24"/>
                <w:szCs w:val="24"/>
              </w:rPr>
              <w:lastRenderedPageBreak/>
              <w:t xml:space="preserve">προδιαγραφές και τις μεθόδους ελέγχου της </w:t>
            </w:r>
            <w:proofErr w:type="spellStart"/>
            <w:r>
              <w:rPr>
                <w:rFonts w:ascii="Arial" w:hAnsi="Arial" w:cs="Arial"/>
                <w:sz w:val="24"/>
                <w:szCs w:val="24"/>
              </w:rPr>
              <w:t>υπ΄αρίθμ</w:t>
            </w:r>
            <w:proofErr w:type="spellEnd"/>
            <w:r>
              <w:rPr>
                <w:rFonts w:ascii="Arial" w:hAnsi="Arial" w:cs="Arial"/>
                <w:sz w:val="24"/>
                <w:szCs w:val="24"/>
              </w:rPr>
              <w:t>. 467/2002 (ΦΕΚ 1531/Β’/16-10-2003) Κοινής Υπουργικής Απόφασης των Υπουργών Οικονομίας και Οικονομικών, Ανάπτυξης και Περιβάλλοντος, Χωροταξίας και Δημοσίων Έργων ως ισχύει.</w:t>
            </w:r>
          </w:p>
        </w:tc>
        <w:tc>
          <w:tcPr>
            <w:tcW w:w="147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color w:val="000000"/>
                <w:sz w:val="24"/>
                <w:szCs w:val="24"/>
              </w:rPr>
              <w:lastRenderedPageBreak/>
              <w:t>ΝΑΙ</w:t>
            </w:r>
          </w:p>
        </w:tc>
        <w:tc>
          <w:tcPr>
            <w:tcW w:w="1245"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r>
      <w:tr w:rsidR="00777FDB" w:rsidTr="000B3D6C">
        <w:tc>
          <w:tcPr>
            <w:tcW w:w="7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b/>
                <w:sz w:val="24"/>
                <w:szCs w:val="24"/>
              </w:rPr>
              <w:t>3</w:t>
            </w:r>
          </w:p>
        </w:tc>
        <w:tc>
          <w:tcPr>
            <w:tcW w:w="45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both"/>
            </w:pPr>
            <w:r>
              <w:rPr>
                <w:rFonts w:ascii="Arial" w:hAnsi="Arial" w:cs="Arial"/>
                <w:sz w:val="24"/>
                <w:szCs w:val="24"/>
              </w:rPr>
              <w:t xml:space="preserve">Ο Προσφέρων, εφόσον κατακυρωθεί σε αυτόν η σύμβαση, θα έχει την ποιοτική – ποσοτική ευθύνη μέχρι την ολοκλήρωση της παράδοσης του πετρελαίου θέρμανσης από τα βυτιοφόρα οχήματα στις δεξαμενές των κτιρίων των Υπηρεσιών </w:t>
            </w:r>
            <w:r>
              <w:rPr>
                <w:rFonts w:ascii="Arial" w:hAnsi="Arial" w:cs="Arial"/>
                <w:iCs/>
                <w:sz w:val="24"/>
                <w:szCs w:val="24"/>
              </w:rPr>
              <w:t>της Δ.ΥΠ.Α.</w:t>
            </w:r>
            <w:r>
              <w:rPr>
                <w:rFonts w:ascii="Arial" w:hAnsi="Arial" w:cs="Arial"/>
                <w:sz w:val="24"/>
                <w:szCs w:val="24"/>
              </w:rPr>
              <w:t xml:space="preserve"> (από τις εκάστοτε τριμελείς επιτροπές παραλαβής) και έχει την υποχρέωση να αντικαθιστά άμεσα και με δικά του έξοδα κάθε ποσότητα που δεν ανταποκρίνεται στις προδιαγραφές. Επίσης είναι υποχρεωμένος να παραδίδει την ποσότητα εκείνη μέχρι την πλήρωση της δεξαμενής, ανεξάρτητα αν έχει γίνει παραγγελία για μεγαλύτερη ποσότητα και είναι υποχρεωμένος να λάβει χρηματικό αντίτιμο μόνο για εκείνη την ποσότητα που παραδόθηκε στη δεξαμενή του κτιρίου. Η</w:t>
            </w:r>
            <w:r>
              <w:rPr>
                <w:rFonts w:ascii="Arial" w:hAnsi="Arial" w:cs="Arial"/>
                <w:iCs/>
                <w:sz w:val="24"/>
                <w:szCs w:val="24"/>
              </w:rPr>
              <w:t xml:space="preserve"> Δ.ΥΠ.Α.</w:t>
            </w:r>
            <w:r>
              <w:rPr>
                <w:rFonts w:ascii="Arial" w:hAnsi="Arial" w:cs="Arial"/>
                <w:sz w:val="24"/>
                <w:szCs w:val="24"/>
              </w:rPr>
              <w:t xml:space="preserve"> δεν αποζημιώνει, ούτε συμμετέχει στα έξοδα </w:t>
            </w:r>
            <w:r>
              <w:rPr>
                <w:rFonts w:ascii="Arial" w:hAnsi="Arial" w:cs="Arial"/>
                <w:sz w:val="24"/>
                <w:szCs w:val="24"/>
              </w:rPr>
              <w:lastRenderedPageBreak/>
              <w:t>και τις δαπάνες ή μεταφορικά ή οποιοδήποτε άλλο κόστος της εναπομένουσας  ποσότητας στο βυτιοφόρο, ούτε φέρει οιαδήποτε ευθύνη για το περίσσευμα, το οποίο μένει στην αποκλειστική ευθύνη του Προσφέροντα. Η παράδοση θα γίνεται τμηματικά μέχρι τη λήξη της σύμβασης, ανάλογα με τις εκάστοτε ανάγκες των Υπηρεσιών εντός</w:t>
            </w:r>
            <w:r>
              <w:rPr>
                <w:rFonts w:ascii="Arial" w:hAnsi="Arial" w:cs="Arial"/>
                <w:b/>
                <w:sz w:val="24"/>
                <w:szCs w:val="24"/>
              </w:rPr>
              <w:t xml:space="preserve"> δύο (2) </w:t>
            </w:r>
            <w:r>
              <w:rPr>
                <w:rFonts w:ascii="Arial" w:hAnsi="Arial" w:cs="Arial"/>
                <w:sz w:val="24"/>
                <w:szCs w:val="24"/>
              </w:rPr>
              <w:t>ημερών από την ειδοποίησή του με κάθε νόμιμο μέσο.</w:t>
            </w:r>
          </w:p>
        </w:tc>
        <w:tc>
          <w:tcPr>
            <w:tcW w:w="147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color w:val="000000"/>
                <w:sz w:val="24"/>
                <w:szCs w:val="24"/>
              </w:rPr>
              <w:lastRenderedPageBreak/>
              <w:t>ΝΑΙ</w:t>
            </w:r>
          </w:p>
        </w:tc>
        <w:tc>
          <w:tcPr>
            <w:tcW w:w="1245"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r>
      <w:tr w:rsidR="00777FDB" w:rsidTr="000B3D6C">
        <w:tc>
          <w:tcPr>
            <w:tcW w:w="7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b/>
                <w:sz w:val="24"/>
                <w:szCs w:val="24"/>
              </w:rPr>
              <w:t>4</w:t>
            </w:r>
          </w:p>
        </w:tc>
        <w:tc>
          <w:tcPr>
            <w:tcW w:w="45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both"/>
            </w:pPr>
            <w:r>
              <w:rPr>
                <w:rFonts w:ascii="Arial" w:hAnsi="Arial" w:cs="Arial"/>
                <w:sz w:val="24"/>
                <w:szCs w:val="24"/>
              </w:rPr>
              <w:t xml:space="preserve">Η μεταφορά του πετρελαίου θέρμανσης στα κτίρια των Υπηρεσιών </w:t>
            </w:r>
            <w:r>
              <w:rPr>
                <w:rFonts w:ascii="Arial" w:hAnsi="Arial" w:cs="Arial"/>
                <w:iCs/>
                <w:sz w:val="24"/>
                <w:szCs w:val="24"/>
              </w:rPr>
              <w:t>της Δ.ΥΠ.Α.</w:t>
            </w:r>
            <w:r>
              <w:rPr>
                <w:rFonts w:ascii="Arial" w:hAnsi="Arial" w:cs="Arial"/>
                <w:sz w:val="24"/>
                <w:szCs w:val="24"/>
              </w:rPr>
              <w:t>, θα γίνεται με δαπάνες και μεταφορικά μέσα του Προσφέροντα, εφόσον κατακυρωθεί σε αυτόν η σύμβαση, τμηματικά στο κάθε κτίριο και στην ποσότητα που παραγγέλνει το κάθε κτίριο. Είναι στην αποκλειστική ευθύνη του Προσφέροντα να τηρούνται όλα τα ενδεδειγμένα μέτρα ασφαλείας κατά την παράδοση του πετρελαίου προς αποφυγή ατυχημάτων. Η διακίνηση και η παράδοση του πετρελαίου θα γίνεται σύμφωνα με τις ισχύουσες διατάξεις.</w:t>
            </w:r>
          </w:p>
        </w:tc>
        <w:tc>
          <w:tcPr>
            <w:tcW w:w="147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color w:val="000000"/>
                <w:sz w:val="24"/>
                <w:szCs w:val="24"/>
              </w:rPr>
              <w:t>ΝΑΙ</w:t>
            </w:r>
          </w:p>
        </w:tc>
        <w:tc>
          <w:tcPr>
            <w:tcW w:w="1245"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r>
      <w:tr w:rsidR="00777FDB" w:rsidTr="000B3D6C">
        <w:tc>
          <w:tcPr>
            <w:tcW w:w="7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b/>
                <w:sz w:val="24"/>
                <w:szCs w:val="24"/>
              </w:rPr>
              <w:t>5</w:t>
            </w:r>
          </w:p>
        </w:tc>
        <w:tc>
          <w:tcPr>
            <w:tcW w:w="45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both"/>
            </w:pPr>
            <w:r>
              <w:rPr>
                <w:rFonts w:ascii="Arial" w:hAnsi="Arial" w:cs="Arial"/>
                <w:sz w:val="24"/>
                <w:szCs w:val="24"/>
              </w:rPr>
              <w:t>Ο Προσφέρων, εφόσον κατακυρωθεί σε αυτόν η σύμβαση,  πρέπει</w:t>
            </w:r>
            <w:r>
              <w:rPr>
                <w:rFonts w:ascii="Arial" w:hAnsi="Arial" w:cs="Arial"/>
                <w:b/>
                <w:sz w:val="24"/>
                <w:szCs w:val="24"/>
              </w:rPr>
              <w:t xml:space="preserve"> </w:t>
            </w:r>
            <w:r>
              <w:rPr>
                <w:rFonts w:ascii="Arial" w:hAnsi="Arial" w:cs="Arial"/>
                <w:sz w:val="24"/>
                <w:szCs w:val="24"/>
              </w:rPr>
              <w:t xml:space="preserve">να δηλώσει αριθμό φαξ στο οποίο θα στέλνονται τα </w:t>
            </w:r>
            <w:r>
              <w:rPr>
                <w:rFonts w:ascii="Arial" w:hAnsi="Arial" w:cs="Arial"/>
                <w:sz w:val="24"/>
                <w:szCs w:val="24"/>
              </w:rPr>
              <w:lastRenderedPageBreak/>
              <w:t>αιτήματα από τις αρμόδιες υπηρεσίες εγγράφως ή με τηλεομοιοτυπία για τις ανάγκες του εκάστοτε κτιρίου σε Πετρέλαιο θέρμανσης.</w:t>
            </w:r>
          </w:p>
        </w:tc>
        <w:tc>
          <w:tcPr>
            <w:tcW w:w="147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sz w:val="24"/>
                <w:szCs w:val="24"/>
              </w:rPr>
              <w:lastRenderedPageBreak/>
              <w:t>ΝΑΙ</w:t>
            </w:r>
          </w:p>
        </w:tc>
        <w:tc>
          <w:tcPr>
            <w:tcW w:w="1245"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r>
      <w:tr w:rsidR="00777FDB" w:rsidTr="000B3D6C">
        <w:tc>
          <w:tcPr>
            <w:tcW w:w="7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b/>
                <w:sz w:val="24"/>
                <w:szCs w:val="24"/>
              </w:rPr>
              <w:t>6</w:t>
            </w:r>
          </w:p>
        </w:tc>
        <w:tc>
          <w:tcPr>
            <w:tcW w:w="45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both"/>
            </w:pPr>
            <w:r>
              <w:rPr>
                <w:rFonts w:ascii="Arial" w:hAnsi="Arial" w:cs="Arial"/>
                <w:sz w:val="24"/>
                <w:szCs w:val="24"/>
              </w:rPr>
              <w:t xml:space="preserve">Ο προσφέρων δεσμεύεται ότι θα παραδώσει το σύνολο των απαιτούμενων ποσοτήτων πετρελαίου θέρμανσης στις Υπηρεσίες, ανάλογα με το/α Τμήμα/τα της σύμβασης για το/α οποίο/α υποβάλλει Προσφορά </w:t>
            </w:r>
          </w:p>
        </w:tc>
        <w:tc>
          <w:tcPr>
            <w:tcW w:w="147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sz w:val="24"/>
                <w:szCs w:val="24"/>
              </w:rPr>
              <w:t>ΝΑΙ</w:t>
            </w:r>
          </w:p>
        </w:tc>
        <w:tc>
          <w:tcPr>
            <w:tcW w:w="1245"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sz w:val="24"/>
                <w:szCs w:val="24"/>
                <w:highlight w:val="yellow"/>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sz w:val="24"/>
                <w:szCs w:val="24"/>
                <w:highlight w:val="yellow"/>
              </w:rPr>
            </w:pPr>
          </w:p>
        </w:tc>
      </w:tr>
      <w:tr w:rsidR="00777FDB" w:rsidTr="000B3D6C">
        <w:tc>
          <w:tcPr>
            <w:tcW w:w="7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b/>
                <w:sz w:val="24"/>
                <w:szCs w:val="24"/>
              </w:rPr>
              <w:t>7</w:t>
            </w:r>
          </w:p>
        </w:tc>
        <w:tc>
          <w:tcPr>
            <w:tcW w:w="451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both"/>
            </w:pPr>
            <w:r>
              <w:rPr>
                <w:rFonts w:ascii="Arial" w:hAnsi="Arial" w:cs="Arial"/>
                <w:sz w:val="24"/>
                <w:szCs w:val="24"/>
              </w:rPr>
              <w:t>Ο προσφέρων έλαβε πλήρη γνώση των όρων της Διακήρυξης, των τεχνικών προδιαγραφών και των υποχρεώσεων αναδόχου και τα αποδέχεται ανεπιφύλακτα.</w:t>
            </w:r>
          </w:p>
        </w:tc>
        <w:tc>
          <w:tcPr>
            <w:tcW w:w="1470"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pacing w:before="80" w:after="80" w:line="360" w:lineRule="auto"/>
              <w:jc w:val="center"/>
            </w:pPr>
            <w:r>
              <w:rPr>
                <w:rFonts w:ascii="Arial" w:hAnsi="Arial" w:cs="Arial"/>
                <w:color w:val="000000"/>
                <w:sz w:val="24"/>
                <w:szCs w:val="24"/>
              </w:rPr>
              <w:t>ΝΑΙ</w:t>
            </w:r>
          </w:p>
        </w:tc>
        <w:tc>
          <w:tcPr>
            <w:tcW w:w="1245" w:type="dxa"/>
            <w:tcBorders>
              <w:top w:val="single" w:sz="4" w:space="0" w:color="000000"/>
              <w:left w:val="single" w:sz="4" w:space="0" w:color="000000"/>
              <w:bottom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777FDB" w:rsidRDefault="00777FDB" w:rsidP="000B3D6C">
            <w:pPr>
              <w:autoSpaceDE w:val="0"/>
              <w:snapToGrid w:val="0"/>
              <w:spacing w:before="80" w:after="80" w:line="360" w:lineRule="auto"/>
              <w:jc w:val="center"/>
              <w:rPr>
                <w:rFonts w:ascii="Arial" w:hAnsi="Arial" w:cs="Arial"/>
                <w:color w:val="000000"/>
                <w:sz w:val="24"/>
                <w:szCs w:val="24"/>
              </w:rPr>
            </w:pPr>
          </w:p>
        </w:tc>
      </w:tr>
    </w:tbl>
    <w:p w:rsidR="00777FDB" w:rsidRDefault="00777FDB" w:rsidP="00777FDB">
      <w:pPr>
        <w:autoSpaceDE w:val="0"/>
        <w:spacing w:after="0" w:line="360" w:lineRule="auto"/>
        <w:rPr>
          <w:rFonts w:ascii="Arial" w:hAnsi="Arial" w:cs="Arial"/>
          <w:sz w:val="24"/>
          <w:szCs w:val="24"/>
        </w:rPr>
      </w:pPr>
    </w:p>
    <w:p w:rsidR="00777FDB" w:rsidRDefault="00777FDB" w:rsidP="00777FDB">
      <w:pPr>
        <w:pStyle w:val="a3"/>
        <w:pBdr>
          <w:top w:val="single" w:sz="4" w:space="1" w:color="000000"/>
          <w:left w:val="single" w:sz="4" w:space="4" w:color="000000"/>
          <w:bottom w:val="single" w:sz="4" w:space="1" w:color="000000"/>
          <w:right w:val="single" w:sz="4" w:space="4" w:color="000000"/>
        </w:pBdr>
        <w:spacing w:before="120" w:after="120" w:line="360" w:lineRule="auto"/>
        <w:ind w:left="0"/>
        <w:jc w:val="center"/>
      </w:pPr>
      <w:r>
        <w:rPr>
          <w:rFonts w:ascii="Arial" w:hAnsi="Arial" w:cs="Arial"/>
          <w:b/>
          <w:i/>
          <w:u w:val="single"/>
          <w:lang w:val="el-GR"/>
        </w:rPr>
        <w:t>ΕΠΙΣΗΜΑΝΣΗ</w:t>
      </w:r>
    </w:p>
    <w:p w:rsidR="00777FDB" w:rsidRPr="000B3D6C" w:rsidRDefault="00777FDB" w:rsidP="00777FDB">
      <w:pPr>
        <w:pStyle w:val="a3"/>
        <w:pBdr>
          <w:top w:val="single" w:sz="4" w:space="1" w:color="000000"/>
          <w:left w:val="single" w:sz="4" w:space="4" w:color="000000"/>
          <w:bottom w:val="single" w:sz="4" w:space="1" w:color="000000"/>
          <w:right w:val="single" w:sz="4" w:space="4" w:color="000000"/>
        </w:pBdr>
        <w:spacing w:before="120" w:after="120" w:line="360" w:lineRule="auto"/>
        <w:ind w:left="0"/>
        <w:jc w:val="both"/>
        <w:rPr>
          <w:lang w:val="el-GR"/>
        </w:rPr>
      </w:pPr>
      <w:r>
        <w:rPr>
          <w:rFonts w:ascii="Arial" w:hAnsi="Arial" w:cs="Arial"/>
          <w:b/>
          <w:bCs/>
          <w:lang w:val="el-GR"/>
        </w:rPr>
        <w:t>Τονίζεται ιδιαίτερα ότι οι Τεχνικές Προσφορές δεν πρέπει να έχουν καμία απολύτως αναφορά, άμεση ή έμμεση, σε οικονομικά στοιχεία. Σε περίπτωση που διαπιστωθεί κάτι τέτοιο, η προσφορά αποκλείεται της περαιτέρω αξιολόγησης, κατόπιν γνωμοδότησης της αρμόδιας Επιτροπής και απορρίπτεται.</w:t>
      </w:r>
    </w:p>
    <w:p w:rsidR="00777FDB" w:rsidRDefault="00777FDB" w:rsidP="00777FDB">
      <w:pPr>
        <w:pStyle w:val="1"/>
        <w:numPr>
          <w:ilvl w:val="0"/>
          <w:numId w:val="0"/>
        </w:numPr>
        <w:spacing w:line="360" w:lineRule="auto"/>
      </w:pPr>
      <w:bookmarkStart w:id="0" w:name="__RefHeading___Toc9424846"/>
      <w:bookmarkStart w:id="1" w:name="__RefHeading___Toc9424847"/>
      <w:bookmarkStart w:id="2" w:name="__RefHeading___Toc9424848"/>
      <w:bookmarkEnd w:id="0"/>
      <w:bookmarkEnd w:id="1"/>
      <w:bookmarkEnd w:id="2"/>
    </w:p>
    <w:p w:rsidR="00821AE0" w:rsidRPr="00777FDB" w:rsidRDefault="00821AE0">
      <w:pPr>
        <w:rPr>
          <w:lang w:val="x-none"/>
        </w:rPr>
      </w:pPr>
      <w:bookmarkStart w:id="3" w:name="_GoBack"/>
      <w:bookmarkEnd w:id="3"/>
    </w:p>
    <w:sectPr w:rsidR="00821AE0" w:rsidRPr="00777FDB">
      <w:headerReference w:type="even" r:id="rId6"/>
      <w:headerReference w:type="default" r:id="rId7"/>
      <w:footerReference w:type="even" r:id="rId8"/>
      <w:footerReference w:type="default" r:id="rId9"/>
      <w:headerReference w:type="first" r:id="rId10"/>
      <w:footerReference w:type="first" r:id="rId11"/>
      <w:pgSz w:w="11906" w:h="16838"/>
      <w:pgMar w:top="1843" w:right="1274" w:bottom="1260" w:left="1276" w:header="720"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777F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777FDB">
    <w:pPr>
      <w:pStyle w:val="a5"/>
      <w:jc w:val="center"/>
    </w:pPr>
    <w:r>
      <w:fldChar w:fldCharType="begin"/>
    </w:r>
    <w:r>
      <w:instrText xml:space="preserve"> PAGE </w:instrText>
    </w:r>
    <w:r>
      <w:fldChar w:fldCharType="separate"/>
    </w:r>
    <w:r>
      <w:t>9</w:t>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777FD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777F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777F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C7" w:rsidRDefault="00777F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rPr>
        <w:rFonts w:ascii="Arial" w:hAnsi="Arial" w:cs="Arial"/>
        <w:b/>
        <w:bCs/>
        <w:color w:val="000000"/>
        <w:kern w:val="2"/>
        <w:sz w:val="24"/>
        <w:lang w:eastAsia="el-GR"/>
      </w:r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70"/>
    <w:rsid w:val="00744C70"/>
    <w:rsid w:val="00777FDB"/>
    <w:rsid w:val="00821A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B12B3-13BB-432B-927D-69528CAE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FDB"/>
    <w:pPr>
      <w:suppressAutoHyphens/>
      <w:spacing w:after="200" w:line="276" w:lineRule="auto"/>
    </w:pPr>
    <w:rPr>
      <w:rFonts w:ascii="Calibri" w:eastAsia="Calibri" w:hAnsi="Calibri" w:cs="Calibri"/>
      <w:lang w:eastAsia="zh-CN"/>
    </w:rPr>
  </w:style>
  <w:style w:type="paragraph" w:styleId="1">
    <w:name w:val="heading 1"/>
    <w:basedOn w:val="a"/>
    <w:next w:val="a"/>
    <w:link w:val="1Char"/>
    <w:qFormat/>
    <w:rsid w:val="00777FDB"/>
    <w:pPr>
      <w:keepNext/>
      <w:keepLines/>
      <w:numPr>
        <w:numId w:val="1"/>
      </w:numPr>
      <w:spacing w:before="480" w:after="0"/>
      <w:outlineLvl w:val="0"/>
    </w:pPr>
    <w:rPr>
      <w:rFonts w:ascii="Cambria" w:eastAsia="Times New Roman" w:hAnsi="Cambria" w:cs="Cambria"/>
      <w:b/>
      <w:bCs/>
      <w:color w:val="365F91"/>
      <w:sz w:val="28"/>
      <w:szCs w:val="28"/>
      <w:lang w:val="x-none"/>
    </w:rPr>
  </w:style>
  <w:style w:type="paragraph" w:styleId="2">
    <w:name w:val="heading 2"/>
    <w:basedOn w:val="a"/>
    <w:next w:val="a"/>
    <w:link w:val="2Char"/>
    <w:qFormat/>
    <w:rsid w:val="00777FDB"/>
    <w:pPr>
      <w:keepNext/>
      <w:keepLines/>
      <w:numPr>
        <w:ilvl w:val="1"/>
        <w:numId w:val="1"/>
      </w:numPr>
      <w:spacing w:before="200" w:after="0"/>
      <w:outlineLvl w:val="1"/>
    </w:pPr>
    <w:rPr>
      <w:rFonts w:ascii="Cambria" w:eastAsia="Times New Roman" w:hAnsi="Cambria" w:cs="Cambria"/>
      <w:b/>
      <w:bCs/>
      <w:color w:val="4F81BD"/>
      <w:sz w:val="26"/>
      <w:szCs w:val="26"/>
      <w:lang w:val="x-none"/>
    </w:rPr>
  </w:style>
  <w:style w:type="paragraph" w:styleId="3">
    <w:name w:val="heading 3"/>
    <w:basedOn w:val="a"/>
    <w:next w:val="a"/>
    <w:link w:val="3Char"/>
    <w:qFormat/>
    <w:rsid w:val="00777FDB"/>
    <w:pPr>
      <w:keepNext/>
      <w:keepLines/>
      <w:numPr>
        <w:ilvl w:val="2"/>
        <w:numId w:val="1"/>
      </w:numPr>
      <w:spacing w:before="200" w:after="0"/>
      <w:outlineLvl w:val="2"/>
    </w:pPr>
    <w:rPr>
      <w:rFonts w:ascii="Cambria" w:eastAsia="Times New Roman" w:hAnsi="Cambria" w:cs="Cambria"/>
      <w:b/>
      <w:bCs/>
      <w:color w:val="4F81BD"/>
      <w:sz w:val="20"/>
      <w:szCs w:val="20"/>
      <w:lang w:val="x-none"/>
    </w:rPr>
  </w:style>
  <w:style w:type="paragraph" w:styleId="4">
    <w:name w:val="heading 4"/>
    <w:basedOn w:val="a"/>
    <w:next w:val="a"/>
    <w:link w:val="4Char"/>
    <w:qFormat/>
    <w:rsid w:val="00777FDB"/>
    <w:pPr>
      <w:keepNext/>
      <w:keepLines/>
      <w:numPr>
        <w:ilvl w:val="3"/>
        <w:numId w:val="1"/>
      </w:numPr>
      <w:spacing w:before="200" w:after="0"/>
      <w:outlineLvl w:val="3"/>
    </w:pPr>
    <w:rPr>
      <w:rFonts w:ascii="Cambria" w:eastAsia="Times New Roman" w:hAnsi="Cambria" w:cs="Cambria"/>
      <w:b/>
      <w:bCs/>
      <w:i/>
      <w:iCs/>
      <w:color w:val="4F81BD"/>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77FDB"/>
    <w:rPr>
      <w:rFonts w:ascii="Cambria" w:eastAsia="Times New Roman" w:hAnsi="Cambria" w:cs="Cambria"/>
      <w:b/>
      <w:bCs/>
      <w:color w:val="365F91"/>
      <w:sz w:val="28"/>
      <w:szCs w:val="28"/>
      <w:lang w:val="x-none" w:eastAsia="zh-CN"/>
    </w:rPr>
  </w:style>
  <w:style w:type="character" w:customStyle="1" w:styleId="2Char">
    <w:name w:val="Επικεφαλίδα 2 Char"/>
    <w:basedOn w:val="a0"/>
    <w:link w:val="2"/>
    <w:rsid w:val="00777FDB"/>
    <w:rPr>
      <w:rFonts w:ascii="Cambria" w:eastAsia="Times New Roman" w:hAnsi="Cambria" w:cs="Cambria"/>
      <w:b/>
      <w:bCs/>
      <w:color w:val="4F81BD"/>
      <w:sz w:val="26"/>
      <w:szCs w:val="26"/>
      <w:lang w:val="x-none" w:eastAsia="zh-CN"/>
    </w:rPr>
  </w:style>
  <w:style w:type="character" w:customStyle="1" w:styleId="3Char">
    <w:name w:val="Επικεφαλίδα 3 Char"/>
    <w:basedOn w:val="a0"/>
    <w:link w:val="3"/>
    <w:rsid w:val="00777FDB"/>
    <w:rPr>
      <w:rFonts w:ascii="Cambria" w:eastAsia="Times New Roman" w:hAnsi="Cambria" w:cs="Cambria"/>
      <w:b/>
      <w:bCs/>
      <w:color w:val="4F81BD"/>
      <w:sz w:val="20"/>
      <w:szCs w:val="20"/>
      <w:lang w:val="x-none" w:eastAsia="zh-CN"/>
    </w:rPr>
  </w:style>
  <w:style w:type="character" w:customStyle="1" w:styleId="4Char">
    <w:name w:val="Επικεφαλίδα 4 Char"/>
    <w:basedOn w:val="a0"/>
    <w:link w:val="4"/>
    <w:rsid w:val="00777FDB"/>
    <w:rPr>
      <w:rFonts w:ascii="Cambria" w:eastAsia="Times New Roman" w:hAnsi="Cambria" w:cs="Cambria"/>
      <w:b/>
      <w:bCs/>
      <w:i/>
      <w:iCs/>
      <w:color w:val="4F81BD"/>
      <w:sz w:val="20"/>
      <w:szCs w:val="20"/>
      <w:lang w:val="x-none" w:eastAsia="zh-CN"/>
    </w:rPr>
  </w:style>
  <w:style w:type="paragraph" w:styleId="a3">
    <w:name w:val="Body Text"/>
    <w:basedOn w:val="a"/>
    <w:link w:val="Char"/>
    <w:rsid w:val="00777FDB"/>
    <w:pPr>
      <w:widowControl w:val="0"/>
      <w:spacing w:after="0" w:line="240" w:lineRule="auto"/>
      <w:ind w:left="120"/>
    </w:pPr>
    <w:rPr>
      <w:rFonts w:ascii="Georgia" w:eastAsia="Georgia" w:hAnsi="Georgia" w:cs="Georgia"/>
      <w:sz w:val="24"/>
      <w:szCs w:val="24"/>
      <w:lang w:val="en-US"/>
    </w:rPr>
  </w:style>
  <w:style w:type="character" w:customStyle="1" w:styleId="Char">
    <w:name w:val="Σώμα κειμένου Char"/>
    <w:basedOn w:val="a0"/>
    <w:link w:val="a3"/>
    <w:rsid w:val="00777FDB"/>
    <w:rPr>
      <w:rFonts w:ascii="Georgia" w:eastAsia="Georgia" w:hAnsi="Georgia" w:cs="Georgia"/>
      <w:sz w:val="24"/>
      <w:szCs w:val="24"/>
      <w:lang w:val="en-US" w:eastAsia="zh-CN"/>
    </w:rPr>
  </w:style>
  <w:style w:type="paragraph" w:styleId="a4">
    <w:name w:val="header"/>
    <w:basedOn w:val="a"/>
    <w:link w:val="Char0"/>
    <w:rsid w:val="00777FDB"/>
    <w:pPr>
      <w:spacing w:after="0" w:line="240" w:lineRule="auto"/>
    </w:pPr>
  </w:style>
  <w:style w:type="character" w:customStyle="1" w:styleId="Char0">
    <w:name w:val="Κεφαλίδα Char"/>
    <w:basedOn w:val="a0"/>
    <w:link w:val="a4"/>
    <w:rsid w:val="00777FDB"/>
    <w:rPr>
      <w:rFonts w:ascii="Calibri" w:eastAsia="Calibri" w:hAnsi="Calibri" w:cs="Calibri"/>
      <w:lang w:eastAsia="zh-CN"/>
    </w:rPr>
  </w:style>
  <w:style w:type="paragraph" w:styleId="a5">
    <w:name w:val="footer"/>
    <w:basedOn w:val="a"/>
    <w:link w:val="Char1"/>
    <w:rsid w:val="00777FDB"/>
    <w:pPr>
      <w:spacing w:after="0" w:line="240" w:lineRule="auto"/>
    </w:pPr>
  </w:style>
  <w:style w:type="character" w:customStyle="1" w:styleId="Char1">
    <w:name w:val="Υποσέλιδο Char"/>
    <w:basedOn w:val="a0"/>
    <w:link w:val="a5"/>
    <w:rsid w:val="00777FDB"/>
    <w:rPr>
      <w:rFonts w:ascii="Calibri" w:eastAsia="Calibri" w:hAnsi="Calibri" w:cs="Calibri"/>
      <w:lang w:eastAsia="zh-CN"/>
    </w:rPr>
  </w:style>
  <w:style w:type="paragraph" w:customStyle="1" w:styleId="Default">
    <w:name w:val="Default"/>
    <w:rsid w:val="00777FDB"/>
    <w:pPr>
      <w:suppressAutoHyphens/>
      <w:autoSpaceDE w:val="0"/>
      <w:spacing w:after="0" w:line="240" w:lineRule="auto"/>
    </w:pPr>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0F27-37EE-41E1-B545-39B61909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3292</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DYPA</dc:creator>
  <cp:keywords/>
  <dc:description/>
  <cp:lastModifiedBy>DYPA</cp:lastModifiedBy>
  <cp:revision>2</cp:revision>
  <dcterms:created xsi:type="dcterms:W3CDTF">2023-06-20T12:21:00Z</dcterms:created>
  <dcterms:modified xsi:type="dcterms:W3CDTF">2023-06-20T12:22:00Z</dcterms:modified>
</cp:coreProperties>
</file>